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2005 г. N 104-п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СМОТРЕ-КОНКУРСЕ НА ЛУЧШУЮ ОРГАНИЗАЦИЮ РАБОТЫ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РЕГУЛИРОВАНИЯ СОЦИАЛЬНО-ТРУДОВЫХ ОТНОШЕНИЙ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10 февраля 1998 года N 2-оз "Об охране труда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Югре", во исполнение </w:t>
      </w:r>
      <w:hyperlink r:id="rId7" w:history="1">
        <w:r>
          <w:rPr>
            <w:rFonts w:ascii="Calibri" w:hAnsi="Calibri" w:cs="Calibri"/>
            <w:color w:val="0000FF"/>
          </w:rPr>
          <w:t>Послания</w:t>
        </w:r>
      </w:hyperlink>
      <w:r>
        <w:rPr>
          <w:rFonts w:ascii="Calibri" w:hAnsi="Calibri" w:cs="Calibri"/>
        </w:rPr>
        <w:t xml:space="preserve"> Президента Российской Федерации Федеральному Собранию Российской Федерации в 2004 году, в целях пропаганды улучшения условий и безопасности труда Правительство Ханты-Мансийского автономного округа - Югры постановляет: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смотр-конкурс на лучшую организацию работы в области охраны труда и регулирования социально-трудовых отношений (далее - Смотр-конкурс).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Смотре-конкурсе на лучшую организацию работы в области охраны труда и регулирования социально-трудовых отношений и </w:t>
      </w:r>
      <w:hyperlink w:anchor="Par14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организационного комитета Смотра-конкурса на лучшую организацию работы в области охраны труда и регулирования социально-трудовых отношений (приложения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1, 2).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труда и занятости населения Ханты-Мансийского автономного округа - Югры осуществлять: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Организационно-техническое обеспечение деятельности организационного комитета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Финансирование расходов на проведение Смотра-конкурса в пределах выделенных бюджетных ассигнований.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общественных связей Ханты-Мансийского автономного округа - Югры обеспечить размещение информации о проведении и результатах Смотра-конкурса в средствах массовой информации, Департаменту информационных технологий Ханты-Мансийского автономного округа - Югры - в сети интернет.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Производить награждение участников Смотра-конкурса, занявших призовые места по номинациям, один раз в два года.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главам муниципальных образований автономного округа организовать проведение первого этапа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Рекомендовать объединению организаций профсоюзов Ханты-Мансийского автономного округа - Югры, объединению работодателей Ханты-Мансийского автономного округа - Югры провести организационную работу по привлечению профсоюзных организаций, трудовых коллективов, работодателей к участию в Смотре-конкурсе.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27.05.2011 N 186-п.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lastRenderedPageBreak/>
        <w:t>Приложение N 1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2005 г. N 104-п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ПОЛОЖЕНИЕ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СМОТРЕ-КОНКУРСЕ НА ЛУЧШУЮ ОРГАНИЗАЦИЮ РАБОТЫ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РЕГУЛИРОВАНИЯ СОЦИАЛЬНО-ТРУДОВЫХ ОТНОШЕНИЙ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1. Общие положения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смотре-конкурсе на лучшую организацию работы в области охраны труда и регулирования социально-трудовых отношений (далее - Смотр-конкурс, Конкурс) определяет порядок и условия проведения Конкурса среди организаций автономного округа независимо от их организационно-правовой формы и органов местного самоуправления муниципальных образований Ханты-Мансийского автономного округа - Югры.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2. Цели и задачи Смотра-конкурса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Смотр-конкурс проводится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развития и совершенствования системы социального партнерства, регулирования социально-трудовых отношений, демонстрации на примере лучших организаций высокой эффективности проводимых работ, широкого распространения и поощрения положительного опыта в этой сфере.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задачами Смотра-конкурса являются: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и распространение положительного опыта работы в области обеспечения охраны труда в организациях, управления охраной труда в муниципальных образованиях автономного округа, обучения руководителей, специалистов и работников безопасным приемам и методам работы, организации коллективно-договорного регулирования;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улучшение условий труда работников в процессе трудовой деятельности;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наиболее квалифицированных работников;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имиджа социально ответственного работодателя;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механизма коллективно-договорного регулирования трудовых отношений;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социальной защищенности работников организаций после их выхода на пенсию.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3. Организация и порядок проведения Смотра-конкурса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Смотр-конкурс проводится один раз в два года в два этапа: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- муниципальный;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- окружной заочный.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I этап Смотра-конкурса проводится среди организаций, расположенных на </w:t>
      </w:r>
      <w:r>
        <w:rPr>
          <w:rFonts w:ascii="Calibri" w:hAnsi="Calibri" w:cs="Calibri"/>
        </w:rPr>
        <w:lastRenderedPageBreak/>
        <w:t>территории муниципальных образований.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Лауреатов I этапа Смотра-конкурса определяют органы местного самоуправления муниципальных образований автономного округа.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Участниками II этапа Смотра-конкурса являются организации - победители по итогам проведения первого этапа и муниципальные образования автономного округа.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Для организации, проведения и подведения итогов Смотра-конкурса создается организационный комитет.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функции организационного комитета входит: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определение сроков проведения Смотра-конкурса;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координация деятельности по подготовке и проведению Смотра-конкурса, непосредственное проведение Смотра-конкурса;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критериев оценки по номинациям Смотра-конкурса;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утверждение дополнительных номинаций, выдвигаемых в процессе проведения Смотра-конкурса;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подготовка технической документации для проведения Смотра-конкурса (протоколы заседаний организационного комитета, формы заявки на участие, формы экспертных заключений и др.);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определение порядка представления материалов для участия в Смотре-конкурсе, экспертиза материалов;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проведения Смотра-конкурса на всех этапах;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подготовка текстов информационных материалов и направление их в средства массовой информации;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привлечение экспертов при подведении итогов Смотра-конкурса;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определение победителей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Председатель организационного комитета руководит деятельностью организационного комитета, председательствует на его заседаниях, подписывает протоколы и решения организационного комитета.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отсутствие председателя организационного комитета его полномочия исполняет заместитель председателя организационного комитета.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Заседание организационного комитета считается правомочным, если на нем присутствует не менее 2/3 состава.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Решение организационного комитета принимается простым большинством голосов от присутствующих. В случае равенства голосов голос председательствующего является решающим.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Решения организационного комитета оформляются протоколами, подписываемыми председателем организационного комитета или лицом, его замещающим, и секретарем.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Организационный комитет объявляет в средствах массовой информации о проведении Смотра-конкурса и подводит его итоги.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Организационный комитет вправе не присуждать первого места в случае, если по какой-либо из номинаций заявлен только один участник.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Критерии оценки по номинациям Смотра-конкурса и порядок представления материалов для участия в Смотре-конкурсе организационным комитетом направляются конкурсантам в информационном письме о проведении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Для организации и проведения Смотра-конкурса в муниципальных образованиях автономного округа органами местного самоуправления муниципальных образований могут создаваться конкурсные комиссии.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Муниципальные образования автономного округа, принявшие решение о проведении I этапа Смотра-конкурса, подают в организационный комитет заявку на участие с приложением копии правового акта муниципального образования автономного округа о создании конкурсной комиссии не позднее 30 календарных дней со дня объявления о проведении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Итоги I этапа Смотра-конкурса представляются в организационный комитет в месячный срок после его проведения, но не позднее четырехмесячного срока после </w:t>
      </w:r>
      <w:r>
        <w:rPr>
          <w:rFonts w:ascii="Calibri" w:hAnsi="Calibri" w:cs="Calibri"/>
        </w:rPr>
        <w:lastRenderedPageBreak/>
        <w:t>объявления о проведении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Информация о победителях I этапа Смотра-конкурса может публиковаться в местных средствах массовой информации.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Организации, допустившие производственный травматизм со смертельным исходом, к участию в Смотре-конкурсе не допускаются.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>4. Номинации Смотра-конкурса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Смотр-конкурс проводится по следующим номинациям: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>Номинация 1 "Без травм и аварий" - участвуют промышленные предприятия, организации, которые работают без производственного травматизма и аварий;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proofErr w:type="gramStart"/>
      <w:r>
        <w:rPr>
          <w:rFonts w:ascii="Calibri" w:hAnsi="Calibri" w:cs="Calibri"/>
        </w:rPr>
        <w:t>Номинация 2 "Коллективный договор - основа трудовых отношений" - участвуют предприятия, организации, представившие корпоративные коллективные договоры и информацию о выполнении предусмотренных договором обязательств;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Номинация 3 "Комплексный подход - основа социальной стабильности" - участвуют органы местного самоуправления муниципальных образований автономного округа, представившие программы (мероприятия) по улучшению условий и охраны труда и информацию о развитии социального партнерства на своих территориях;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Номинация 4 "Корпоративное пенсионное обеспечение - вклад в пенсионный стандарт Югры" - участвуют организации, представившие коллективные договоры о выполнении условий в части, касающейся дополнительного пенсионного обеспечения.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Участники Смотра-конкурса разделяются на три группы: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- организации отраслей экономики материального производства;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- организации непроизводственных отраслей экономики;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группа - органы местного самоуправления муниципальных образований автономного округа.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Предусматривается определение победителей по дополнительным номинациям, которые могут быть предложены в процессе организации и проведения Смотра-конкурса.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Финансирование расходов, связанных с подведением итогов и награждением победителей по дополнительным номинациям, осуществляют стороны, предложившие учреждение номинаций.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5. Подведение итогов и награждение победителей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Победители Смотра-конкурса утверждаются на основании решения организационного комитета.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2"/>
      <w:bookmarkEnd w:id="11"/>
      <w:r>
        <w:rPr>
          <w:rFonts w:ascii="Calibri" w:hAnsi="Calibri" w:cs="Calibri"/>
        </w:rPr>
        <w:t xml:space="preserve">5.2. В </w:t>
      </w:r>
      <w:hyperlink w:anchor="Par107" w:history="1">
        <w:r>
          <w:rPr>
            <w:rFonts w:ascii="Calibri" w:hAnsi="Calibri" w:cs="Calibri"/>
            <w:color w:val="0000FF"/>
          </w:rPr>
          <w:t>номинациях 1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 каждой группе участников и в </w:t>
      </w:r>
      <w:hyperlink w:anchor="Par109" w:history="1">
        <w:r>
          <w:rPr>
            <w:rFonts w:ascii="Calibri" w:hAnsi="Calibri" w:cs="Calibri"/>
            <w:color w:val="0000FF"/>
          </w:rPr>
          <w:t>номинации 3</w:t>
        </w:r>
      </w:hyperlink>
      <w:r>
        <w:rPr>
          <w:rFonts w:ascii="Calibri" w:hAnsi="Calibri" w:cs="Calibri"/>
        </w:rPr>
        <w:t xml:space="preserve"> Смотра-конкурса устанавливаются по три призовых места. Победители Смотра-конкурса награждаются дипломами I, II, III степени за первое, второе и третье места соответственно.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Всем победителям Смотра-конкурса вручаются призы конкурса и почетные дипломы.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Победителям в номинациях Смотра-конкурса по решению организационного комитета могут предоставляться иные формы поощрения, кроме установленных в </w:t>
      </w:r>
      <w:hyperlink w:anchor="Par122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Итоги Конкурса и положительный опыт в решении социальных вопросов, улучшении условий и охраны труда в организациях и муниципальных образованиях автономного округа публикуются в средствах массовой информации.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По итогам Смотра-конкурса издается информационный буклет.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Материалы, представляемые на Смотр-конкурс, не возвращаются и не рецензируются.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6. Дополнительное финансирование Смотра-конкурса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финансирование Смотра-конкурса может осуществляться за счет привлеченных средств.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_GoBack"/>
      <w:bookmarkEnd w:id="13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38"/>
      <w:bookmarkEnd w:id="14"/>
      <w:r>
        <w:rPr>
          <w:rFonts w:ascii="Calibri" w:hAnsi="Calibri" w:cs="Calibri"/>
        </w:rPr>
        <w:t>Приложение N 2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2005 года N 104-п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44"/>
      <w:bookmarkEnd w:id="15"/>
      <w:r>
        <w:rPr>
          <w:rFonts w:ascii="Calibri" w:hAnsi="Calibri" w:cs="Calibri"/>
          <w:b/>
          <w:bCs/>
        </w:rPr>
        <w:t>СОСТАВ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ОРГАНИЗАЦИОННОГО КОМИТЕТА СМОТРА-КОНКУРСА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ЛУЧШУЮ ОРГАНИЗАЦИЮ РАБОТЫ В ОБЛАСТИ ОХРАНЫ ТРУДА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РЕГУЛИРОВАНИЯ СОЦИАЛЬНО-ТРУДОВЫХ ОТНОШЕНИЙ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27.05.2011 N 186-п)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заместитель Губернатора Хант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- председатель организационного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Мансийского автономного округа - Югры,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находится Департамент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и занятости населения Ханты-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Мансийского автономного округа - Югры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директора - начальник          - заместитель председателя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труда Департамента труда и       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 автономного округа -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Югры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охраны и экспертизы       - секретарь организационного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труда управления труда              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труда и занятости населения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Ханты-Мансийского автономного округа -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Югры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Департамента экономического    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 Ханты-Мансийского автономного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 - Югры (по 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директора - начальник       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координации внешних связей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общественных связей Ханты-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Мансийского автономного округа - Югры (по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Государственной инспекции  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- главный государственный инспектор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труда в автономном округе (по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 Торгово-промышленной палаты,  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объединения работодателей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автономного округа (по 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Генеральный директор ООО "</w:t>
      </w:r>
      <w:proofErr w:type="spellStart"/>
      <w:r>
        <w:rPr>
          <w:rFonts w:ascii="Courier New" w:hAnsi="Courier New" w:cs="Courier New"/>
          <w:sz w:val="20"/>
          <w:szCs w:val="20"/>
        </w:rPr>
        <w:t>Северавтотранс</w:t>
      </w:r>
      <w:proofErr w:type="spellEnd"/>
      <w:r>
        <w:rPr>
          <w:rFonts w:ascii="Courier New" w:hAnsi="Courier New" w:cs="Courier New"/>
          <w:sz w:val="20"/>
          <w:szCs w:val="20"/>
        </w:rPr>
        <w:t>",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координатор объединения работодателей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автономного округа (по 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Объединения организации    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профсоюзов Ханты-Мансийского </w:t>
      </w:r>
      <w:proofErr w:type="gramStart"/>
      <w:r>
        <w:rPr>
          <w:rFonts w:ascii="Courier New" w:hAnsi="Courier New" w:cs="Courier New"/>
          <w:sz w:val="20"/>
          <w:szCs w:val="20"/>
        </w:rPr>
        <w:t>автономного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 - Югры (по 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Ассоциации профсоюзных организаций   - член организационного комитета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 бюджетных отраслей Ханты-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Мансийского автономного округа - Югры (по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согласованию)</w:t>
      </w: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Президент Ханты-Мансийского                - член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организационного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негосударственного пенсионного фонда (по     комитета".</w:t>
      </w:r>
      <w:proofErr w:type="gramEnd"/>
    </w:p>
    <w:p w:rsidR="00DF5170" w:rsidRDefault="00DF51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согласованию)</w:t>
      </w: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170" w:rsidRDefault="00DF51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4F17" w:rsidRDefault="008C4F17"/>
    <w:sectPr w:rsidR="008C4F17" w:rsidSect="00691666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0"/>
    <w:rsid w:val="008C4F17"/>
    <w:rsid w:val="009A3B9F"/>
    <w:rsid w:val="00D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5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5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D3F27790966CB9DEF6673850A62C9666D1CEA6DF5EC768D48C729486473B0072BE23D9F0AACDE8F96035d3F" TargetMode="External"/><Relationship Id="rId13" Type="http://schemas.openxmlformats.org/officeDocument/2006/relationships/hyperlink" Target="consultantplus://offline/ref=6E7BD3F27790966CB9DEF6673850A62C9666D1CEA6DF5EC768D48C729486473B0072BE23D9F0AACDE8F96135d7F" TargetMode="External"/><Relationship Id="rId18" Type="http://schemas.openxmlformats.org/officeDocument/2006/relationships/hyperlink" Target="consultantplus://offline/ref=6E7BD3F27790966CB9DEF6673850A62C9666D1CEA6DF5EC768D48C729486473B0072BE23D9F0AACDE8F96135d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7BD3F27790966CB9DEE86A2E3CF123946A87C6A1DD0C9E3FD2DB2D3Cd4F" TargetMode="External"/><Relationship Id="rId12" Type="http://schemas.openxmlformats.org/officeDocument/2006/relationships/hyperlink" Target="consultantplus://offline/ref=6E7BD3F27790966CB9DEF6673850A62C9666D1CEA6DF5EC768D48C729486473B0072BE23D9F0AACDE8F96135d4F" TargetMode="External"/><Relationship Id="rId17" Type="http://schemas.openxmlformats.org/officeDocument/2006/relationships/hyperlink" Target="consultantplus://offline/ref=6E7BD3F27790966CB9DEF6673850A62C9666D1CEA6DF5EC768D48C729486473B0072BE23D9F0AACDE8F96135d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7BD3F27790966CB9DEF6673850A62C9666D1CEA6DF5EC768D48C729486473B0072BE23D9F0AACDE8F96135d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D3F27790966CB9DEF6673850A62C9666D1CEA9D55AC16CD48C729486473B30d0F" TargetMode="External"/><Relationship Id="rId11" Type="http://schemas.openxmlformats.org/officeDocument/2006/relationships/hyperlink" Target="consultantplus://offline/ref=6E7BD3F27790966CB9DEF6673850A62C9666D1CEA6DF5EC768D48C729486473B0072BE23D9F0AACDE8F96135d5F" TargetMode="External"/><Relationship Id="rId5" Type="http://schemas.openxmlformats.org/officeDocument/2006/relationships/hyperlink" Target="consultantplus://offline/ref=6E7BD3F27790966CB9DEF6673850A62C9666D1CEA6DF5EC768D48C729486473B0072BE23D9F0AACDE8F96035d0F" TargetMode="External"/><Relationship Id="rId15" Type="http://schemas.openxmlformats.org/officeDocument/2006/relationships/hyperlink" Target="consultantplus://offline/ref=6E7BD3F27790966CB9DEF6673850A62C9666D1CEA6DF5EC768D48C729486473B0072BE23D9F0AACDE8F96135d1F" TargetMode="External"/><Relationship Id="rId10" Type="http://schemas.openxmlformats.org/officeDocument/2006/relationships/hyperlink" Target="consultantplus://offline/ref=6E7BD3F27790966CB9DEF6673850A62C9666D1CEA6DF5EC768D48C729486473B0072BE23D9F0AACDE8F96035dCF" TargetMode="External"/><Relationship Id="rId19" Type="http://schemas.openxmlformats.org/officeDocument/2006/relationships/hyperlink" Target="consultantplus://offline/ref=6E7BD3F27790966CB9DEF6673850A62C9666D1CEA6DF5EC768D48C729486473B0072BE23D9F0AACDE8F96235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BD3F27790966CB9DEF6673850A62C9666D1CEA6DF5EC768D48C729486473B0072BE23D9F0AACDE8F96035dDF" TargetMode="External"/><Relationship Id="rId14" Type="http://schemas.openxmlformats.org/officeDocument/2006/relationships/hyperlink" Target="consultantplus://offline/ref=6E7BD3F27790966CB9DEF6673850A62C9666D1CEA6DF5EC768D48C729486473B0072BE23D9F0AACDE8F96135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1</cp:revision>
  <dcterms:created xsi:type="dcterms:W3CDTF">2014-04-02T05:29:00Z</dcterms:created>
  <dcterms:modified xsi:type="dcterms:W3CDTF">2014-04-02T05:30:00Z</dcterms:modified>
</cp:coreProperties>
</file>